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DF" w:rsidRDefault="006E0ADF" w:rsidP="00834508">
      <w:pPr>
        <w:spacing w:after="0" w:line="240" w:lineRule="auto"/>
      </w:pPr>
      <w:r>
        <w:t>32770</w:t>
      </w:r>
    </w:p>
    <w:p w:rsidR="006E0ADF" w:rsidRPr="00BA24D6" w:rsidRDefault="006E0ADF" w:rsidP="00834508">
      <w:pPr>
        <w:spacing w:after="0" w:line="240" w:lineRule="auto"/>
        <w:rPr>
          <w:b/>
          <w:sz w:val="20"/>
          <w:szCs w:val="20"/>
        </w:rPr>
      </w:pPr>
      <w:r w:rsidRPr="00BA24D6">
        <w:rPr>
          <w:b/>
          <w:sz w:val="20"/>
          <w:szCs w:val="20"/>
        </w:rPr>
        <w:t>Предварительно утвержден</w:t>
      </w:r>
      <w:r w:rsidRPr="00BA24D6"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  <w:t>Утвержден общим годовым</w:t>
      </w:r>
    </w:p>
    <w:p w:rsidR="006E0ADF" w:rsidRPr="00BA24D6" w:rsidRDefault="006E0ADF" w:rsidP="00834508">
      <w:pPr>
        <w:spacing w:after="0" w:line="240" w:lineRule="auto"/>
        <w:rPr>
          <w:b/>
          <w:sz w:val="20"/>
          <w:szCs w:val="20"/>
        </w:rPr>
      </w:pPr>
      <w:r w:rsidRPr="00BA24D6">
        <w:rPr>
          <w:sz w:val="20"/>
          <w:szCs w:val="20"/>
        </w:rPr>
        <w:t>Советом</w:t>
      </w:r>
      <w:r>
        <w:rPr>
          <w:sz w:val="20"/>
          <w:szCs w:val="20"/>
        </w:rPr>
        <w:t xml:space="preserve"> директоров</w:t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 xml:space="preserve"> </w:t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b/>
          <w:sz w:val="20"/>
          <w:szCs w:val="20"/>
        </w:rPr>
        <w:t>собранием акционеров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>ОАО «</w:t>
      </w:r>
      <w:r>
        <w:rPr>
          <w:sz w:val="20"/>
          <w:szCs w:val="20"/>
        </w:rPr>
        <w:t>ПКТБ ЛП</w:t>
      </w:r>
      <w:r w:rsidRPr="00BA24D6">
        <w:rPr>
          <w:sz w:val="20"/>
          <w:szCs w:val="20"/>
        </w:rPr>
        <w:t>»</w:t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  <w:t>ОАО «</w:t>
      </w:r>
      <w:r>
        <w:rPr>
          <w:sz w:val="20"/>
          <w:szCs w:val="20"/>
        </w:rPr>
        <w:t>ПКТБ ЛП</w:t>
      </w:r>
      <w:r w:rsidRPr="00BA24D6">
        <w:rPr>
          <w:sz w:val="20"/>
          <w:szCs w:val="20"/>
        </w:rPr>
        <w:t xml:space="preserve">» </w:t>
      </w:r>
    </w:p>
    <w:p w:rsidR="006E0ADF" w:rsidRDefault="006E0ADF" w:rsidP="008345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от 10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 xml:space="preserve">.,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>29 мая</w:t>
      </w:r>
      <w:r w:rsidRPr="00BA24D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A24D6">
          <w:rPr>
            <w:sz w:val="20"/>
            <w:szCs w:val="20"/>
          </w:rPr>
          <w:t>201</w:t>
        </w:r>
        <w:r>
          <w:rPr>
            <w:sz w:val="20"/>
            <w:szCs w:val="20"/>
          </w:rPr>
          <w:t>5</w:t>
        </w:r>
        <w:r w:rsidRPr="00BA24D6">
          <w:rPr>
            <w:sz w:val="20"/>
            <w:szCs w:val="20"/>
          </w:rPr>
          <w:t xml:space="preserve"> г</w:t>
        </w:r>
      </w:smartTag>
      <w:r w:rsidRPr="00BA24D6">
        <w:rPr>
          <w:sz w:val="20"/>
          <w:szCs w:val="20"/>
        </w:rPr>
        <w:t>.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t>31</w:t>
      </w:r>
      <w:r w:rsidRPr="00BA24D6">
        <w:rPr>
          <w:sz w:val="20"/>
          <w:szCs w:val="20"/>
        </w:rPr>
        <w:t xml:space="preserve"> от </w:t>
      </w:r>
      <w:r>
        <w:rPr>
          <w:sz w:val="20"/>
          <w:szCs w:val="20"/>
        </w:rPr>
        <w:t>10 апреля</w:t>
      </w:r>
      <w:r w:rsidRPr="00BA24D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A24D6">
          <w:rPr>
            <w:sz w:val="20"/>
            <w:szCs w:val="20"/>
          </w:rPr>
          <w:t>201</w:t>
        </w:r>
        <w:r>
          <w:rPr>
            <w:sz w:val="20"/>
            <w:szCs w:val="20"/>
          </w:rPr>
          <w:t xml:space="preserve">5 </w:t>
        </w:r>
        <w:r w:rsidRPr="00BA24D6">
          <w:rPr>
            <w:sz w:val="20"/>
            <w:szCs w:val="20"/>
          </w:rPr>
          <w:t>г</w:t>
        </w:r>
      </w:smartTag>
      <w:r w:rsidRPr="00BA24D6">
        <w:rPr>
          <w:sz w:val="20"/>
          <w:szCs w:val="20"/>
        </w:rPr>
        <w:t>.</w:t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 xml:space="preserve">(протокол № </w:t>
      </w:r>
      <w:r>
        <w:rPr>
          <w:sz w:val="20"/>
          <w:szCs w:val="20"/>
        </w:rPr>
        <w:t>_</w:t>
      </w:r>
      <w:r w:rsidRPr="00BA24D6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</w:t>
        </w:r>
        <w:r w:rsidRPr="00BA24D6">
          <w:rPr>
            <w:sz w:val="20"/>
            <w:szCs w:val="20"/>
          </w:rPr>
          <w:t xml:space="preserve"> г</w:t>
        </w:r>
      </w:smartTag>
      <w:r w:rsidRPr="00BA24D6">
        <w:rPr>
          <w:sz w:val="20"/>
          <w:szCs w:val="20"/>
        </w:rPr>
        <w:t>.)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</w:p>
    <w:p w:rsidR="006E0ADF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>Председатель</w:t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>Евглевская Э.А.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ab/>
      </w:r>
    </w:p>
    <w:p w:rsidR="006E0ADF" w:rsidRDefault="006E0ADF" w:rsidP="00834508">
      <w:pPr>
        <w:spacing w:after="0" w:line="240" w:lineRule="auto"/>
      </w:pPr>
    </w:p>
    <w:p w:rsidR="006E0ADF" w:rsidRDefault="006E0ADF"/>
    <w:p w:rsidR="006E0ADF" w:rsidRPr="0044171D" w:rsidRDefault="006E0ADF" w:rsidP="005C2524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 xml:space="preserve">ГОДОВОЙ ОТЧЕТ </w:t>
      </w:r>
    </w:p>
    <w:p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>за</w:t>
      </w:r>
      <w:r w:rsidRPr="0044171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44171D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4171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 xml:space="preserve">Открытого акционерного общества </w:t>
      </w:r>
    </w:p>
    <w:p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4171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Производственное, конструкторское и технологическое бюро легкой промышленности</w:t>
      </w:r>
      <w:r w:rsidRPr="0044171D">
        <w:rPr>
          <w:rFonts w:ascii="Times New Roman" w:hAnsi="Times New Roman"/>
          <w:b/>
          <w:bCs/>
          <w:sz w:val="24"/>
          <w:szCs w:val="24"/>
        </w:rPr>
        <w:t>»</w:t>
      </w:r>
    </w:p>
    <w:p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ADF" w:rsidRPr="0044171D" w:rsidRDefault="006E0ADF" w:rsidP="005C2524">
      <w:pPr>
        <w:spacing w:before="720"/>
        <w:rPr>
          <w:rFonts w:ascii="Times New Roman" w:hAnsi="Times New Roman"/>
          <w:sz w:val="24"/>
          <w:szCs w:val="24"/>
        </w:rPr>
      </w:pPr>
      <w:r w:rsidRPr="0044171D">
        <w:rPr>
          <w:rFonts w:ascii="Times New Roman" w:hAnsi="Times New Roman"/>
          <w:sz w:val="24"/>
          <w:szCs w:val="24"/>
        </w:rPr>
        <w:t xml:space="preserve">Генеральный директор 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  <w:t xml:space="preserve">______________________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Боев С. А.</w:t>
      </w:r>
      <w:r w:rsidRPr="0044171D">
        <w:rPr>
          <w:rFonts w:ascii="Times New Roman" w:hAnsi="Times New Roman"/>
          <w:sz w:val="24"/>
          <w:szCs w:val="24"/>
        </w:rPr>
        <w:br/>
      </w:r>
    </w:p>
    <w:p w:rsidR="006E0ADF" w:rsidRPr="0044171D" w:rsidRDefault="006E0ADF" w:rsidP="005C2524">
      <w:pPr>
        <w:spacing w:before="720"/>
        <w:ind w:left="198"/>
        <w:rPr>
          <w:rFonts w:ascii="Times New Roman" w:hAnsi="Times New Roman"/>
          <w:sz w:val="24"/>
          <w:szCs w:val="24"/>
        </w:rPr>
      </w:pPr>
      <w:r w:rsidRPr="0044171D">
        <w:rPr>
          <w:rFonts w:ascii="Times New Roman" w:hAnsi="Times New Roman"/>
          <w:sz w:val="24"/>
          <w:szCs w:val="24"/>
        </w:rPr>
        <w:t>Главный бухгалтер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  <w:t xml:space="preserve">______________________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Волкова Н.Н.</w:t>
      </w:r>
    </w:p>
    <w:p w:rsidR="006E0ADF" w:rsidRPr="005D45D2" w:rsidRDefault="006E0ADF" w:rsidP="00306F77">
      <w:pPr>
        <w:spacing w:after="0" w:line="240" w:lineRule="auto"/>
        <w:rPr>
          <w:rFonts w:ascii="Times New Roman" w:hAnsi="Times New Roman"/>
        </w:rPr>
      </w:pPr>
      <w:r w:rsidRPr="0044171D">
        <w:rPr>
          <w:rFonts w:ascii="Times New Roman" w:hAnsi="Times New Roman"/>
          <w:sz w:val="24"/>
          <w:szCs w:val="24"/>
        </w:rPr>
        <w:t>М.П.</w:t>
      </w:r>
      <w:r w:rsidRPr="0044171D">
        <w:rPr>
          <w:rFonts w:ascii="Times New Roman" w:hAnsi="Times New Roman"/>
          <w:sz w:val="24"/>
          <w:szCs w:val="24"/>
        </w:rPr>
        <w:br w:type="page"/>
      </w:r>
      <w:r w:rsidRPr="005D45D2">
        <w:rPr>
          <w:rFonts w:ascii="Times New Roman" w:hAnsi="Times New Roman"/>
        </w:rPr>
        <w:lastRenderedPageBreak/>
        <w:t>1. Положение Открытого акционерного общества «ПКТБ ЛП» в отрасли.</w:t>
      </w:r>
    </w:p>
    <w:p w:rsidR="006E0ADF" w:rsidRPr="005D45D2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</w:rPr>
      </w:pPr>
      <w:r w:rsidRPr="005D45D2">
        <w:rPr>
          <w:rStyle w:val="SUBST"/>
          <w:bCs w:val="0"/>
          <w:i w:val="0"/>
        </w:rPr>
        <w:t>Открытое акционерное общество «ПКТБ ЛП</w:t>
      </w:r>
      <w:r w:rsidRPr="005D45D2">
        <w:rPr>
          <w:rStyle w:val="SUBST"/>
          <w:i w:val="0"/>
        </w:rPr>
        <w:t xml:space="preserve">» </w:t>
      </w:r>
      <w:r w:rsidRPr="005D45D2">
        <w:rPr>
          <w:rStyle w:val="SUBST"/>
          <w:bCs w:val="0"/>
          <w:i w:val="0"/>
        </w:rPr>
        <w:t xml:space="preserve">(далее - Общество) в отчетном году по отраслевому принципу специализировалось в следующих основных видах деятельности: </w:t>
      </w:r>
    </w:p>
    <w:p w:rsidR="006E0ADF" w:rsidRPr="005D45D2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</w:rPr>
      </w:pPr>
      <w:r w:rsidRPr="005D45D2">
        <w:rPr>
          <w:rStyle w:val="SUBST"/>
          <w:bCs w:val="0"/>
          <w:i w:val="0"/>
          <w:iCs/>
        </w:rPr>
        <w:t>Сдача в наем собственного недвижимого имущества.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80"/>
      </w:tblGrid>
      <w:tr w:rsidR="006E0ADF" w:rsidRPr="005D45D2" w:rsidTr="000555A1">
        <w:trPr>
          <w:cantSplit/>
          <w:trHeight w:val="253"/>
        </w:trPr>
        <w:tc>
          <w:tcPr>
            <w:tcW w:w="7848" w:type="dxa"/>
            <w:vMerge w:val="restart"/>
          </w:tcPr>
          <w:p w:rsidR="006E0ADF" w:rsidRPr="00326F3C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26F3C">
              <w:rPr>
                <w:rFonts w:ascii="Times New Roman" w:hAnsi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980" w:type="dxa"/>
            <w:vAlign w:val="center"/>
          </w:tcPr>
          <w:p w:rsidR="006E0ADF" w:rsidRPr="00326F3C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6F3C">
              <w:rPr>
                <w:rFonts w:ascii="Times New Roman" w:hAnsi="Times New Roman"/>
                <w:sz w:val="22"/>
                <w:szCs w:val="22"/>
              </w:rPr>
              <w:t>Отчетный период</w:t>
            </w:r>
          </w:p>
        </w:tc>
      </w:tr>
      <w:tr w:rsidR="006E0ADF" w:rsidRPr="005D45D2" w:rsidTr="000555A1">
        <w:trPr>
          <w:cantSplit/>
          <w:trHeight w:val="253"/>
        </w:trPr>
        <w:tc>
          <w:tcPr>
            <w:tcW w:w="7848" w:type="dxa"/>
            <w:vMerge/>
          </w:tcPr>
          <w:p w:rsidR="006E0ADF" w:rsidRPr="005D45D2" w:rsidRDefault="006E0ADF" w:rsidP="00306F77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E0ADF" w:rsidRPr="00326F3C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6F3C">
              <w:rPr>
                <w:rFonts w:ascii="Times New Roman" w:hAnsi="Times New Roman"/>
                <w:bCs/>
                <w:sz w:val="22"/>
                <w:szCs w:val="22"/>
              </w:rPr>
              <w:t>2014</w:t>
            </w:r>
          </w:p>
        </w:tc>
      </w:tr>
      <w:tr w:rsidR="006E0ADF" w:rsidRPr="005D45D2" w:rsidTr="000555A1">
        <w:trPr>
          <w:cantSplit/>
        </w:trPr>
        <w:tc>
          <w:tcPr>
            <w:tcW w:w="7848" w:type="dxa"/>
          </w:tcPr>
          <w:p w:rsidR="006E0ADF" w:rsidRPr="00326F3C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26F3C">
              <w:rPr>
                <w:rFonts w:ascii="Times New Roman" w:hAnsi="Times New Roman"/>
                <w:sz w:val="22"/>
                <w:szCs w:val="22"/>
              </w:rPr>
              <w:t>Объем выручки от продажи продукции (работ, услуг), тыс. руб.</w:t>
            </w:r>
          </w:p>
        </w:tc>
        <w:tc>
          <w:tcPr>
            <w:tcW w:w="1980" w:type="dxa"/>
            <w:vAlign w:val="center"/>
          </w:tcPr>
          <w:p w:rsidR="006E0ADF" w:rsidRPr="00B35971" w:rsidRDefault="006E0ADF" w:rsidP="001E4BB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35971">
              <w:rPr>
                <w:rFonts w:ascii="Times New Roman" w:hAnsi="Times New Roman"/>
                <w:b/>
                <w:i/>
                <w:sz w:val="22"/>
                <w:szCs w:val="22"/>
              </w:rPr>
              <w:t>32770</w:t>
            </w:r>
          </w:p>
        </w:tc>
      </w:tr>
      <w:tr w:rsidR="006E0ADF" w:rsidRPr="005D45D2" w:rsidTr="000555A1">
        <w:trPr>
          <w:cantSplit/>
          <w:trHeight w:val="78"/>
        </w:trPr>
        <w:tc>
          <w:tcPr>
            <w:tcW w:w="7848" w:type="dxa"/>
          </w:tcPr>
          <w:p w:rsidR="006E0ADF" w:rsidRPr="00326F3C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326F3C">
              <w:rPr>
                <w:rFonts w:ascii="Times New Roman" w:hAnsi="Times New Roman"/>
                <w:sz w:val="22"/>
                <w:szCs w:val="22"/>
              </w:rPr>
              <w:t>Доля от общего объема выручки, %</w:t>
            </w:r>
          </w:p>
        </w:tc>
        <w:tc>
          <w:tcPr>
            <w:tcW w:w="1980" w:type="dxa"/>
            <w:vAlign w:val="center"/>
          </w:tcPr>
          <w:p w:rsidR="006E0ADF" w:rsidRPr="00B35971" w:rsidRDefault="006E0ADF" w:rsidP="00306F77">
            <w:pPr>
              <w:pStyle w:val="a9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35971">
              <w:rPr>
                <w:rFonts w:ascii="Times New Roman" w:hAnsi="Times New Roman" w:cs="Times New Roman"/>
                <w:i/>
                <w:sz w:val="22"/>
                <w:szCs w:val="22"/>
              </w:rPr>
              <w:t>100</w:t>
            </w:r>
          </w:p>
        </w:tc>
      </w:tr>
    </w:tbl>
    <w:p w:rsidR="006E0ADF" w:rsidRPr="005D45D2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</w:rPr>
      </w:pPr>
      <w:r w:rsidRPr="005D45D2">
        <w:rPr>
          <w:rStyle w:val="SUBST"/>
          <w:bCs w:val="0"/>
          <w:i w:val="0"/>
          <w:iCs/>
        </w:rPr>
        <w:t>В связи с ростом динамики вновь возводимых по городу помещений для предоставления в аренду и увеличением предложений для арендаторов в ближайшем будущем количество сдаваемых в аренду площадей может незначительно уменьшиться.  Расположение здания в доступной близости к метро и текущий ремонт в зданиях позволит привлечь новых арендаторов и извлекать прибыль от текущей финансово-хозяйственной деятельности.</w:t>
      </w:r>
    </w:p>
    <w:p w:rsidR="006E0ADF" w:rsidRPr="005D45D2" w:rsidRDefault="006E0ADF" w:rsidP="00306F77">
      <w:pPr>
        <w:pStyle w:val="31"/>
        <w:spacing w:before="0" w:after="0"/>
        <w:jc w:val="both"/>
      </w:pPr>
      <w:r w:rsidRPr="005D45D2">
        <w:t>2. Приоритетные направления деятельности Общества.</w:t>
      </w:r>
    </w:p>
    <w:p w:rsidR="006E0ADF" w:rsidRPr="005D45D2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</w:rPr>
      </w:pPr>
      <w:r w:rsidRPr="005D45D2">
        <w:rPr>
          <w:rStyle w:val="SUBST"/>
          <w:bCs w:val="0"/>
          <w:i w:val="0"/>
        </w:rPr>
        <w:t>Приоритетными направления деятельности Общества остаются указанные выше виды деятельности.</w:t>
      </w:r>
    </w:p>
    <w:p w:rsidR="006E0ADF" w:rsidRPr="005D45D2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</w:rPr>
      </w:pPr>
      <w:r w:rsidRPr="005D45D2">
        <w:rPr>
          <w:rStyle w:val="SUBST"/>
          <w:bCs w:val="0"/>
          <w:i w:val="0"/>
        </w:rPr>
        <w:t xml:space="preserve">Данные виды деятельности обусловлены экономической целесообразностью и высокой эффективностью эксплуатации и реализации </w:t>
      </w:r>
      <w:r w:rsidRPr="005D45D2">
        <w:rPr>
          <w:rStyle w:val="SUBST"/>
          <w:b/>
          <w:bCs w:val="0"/>
        </w:rPr>
        <w:t>имущественного комплекса Общества.</w:t>
      </w:r>
      <w:r w:rsidRPr="005D45D2">
        <w:rPr>
          <w:rStyle w:val="SUBST"/>
          <w:bCs w:val="0"/>
          <w:i w:val="0"/>
        </w:rPr>
        <w:t xml:space="preserve"> </w:t>
      </w:r>
    </w:p>
    <w:p w:rsidR="006E0ADF" w:rsidRPr="005D45D2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</w:rPr>
      </w:pPr>
      <w:r w:rsidRPr="005D45D2">
        <w:rPr>
          <w:rStyle w:val="SUBST"/>
          <w:bCs w:val="0"/>
          <w:i w:val="0"/>
        </w:rPr>
        <w:t xml:space="preserve">Наличие иных направлений в деятельности предприятия не будет являться приоритетным, их наличие продиктовано необходимостью сохранения достигнутых уровней финансовой и экономической стабильности и рациональным использованием имеющихся в собственности Общества фондов. </w:t>
      </w:r>
    </w:p>
    <w:p w:rsidR="006E0ADF" w:rsidRPr="005D45D2" w:rsidRDefault="006E0ADF" w:rsidP="00306F77">
      <w:pPr>
        <w:pStyle w:val="31"/>
        <w:spacing w:before="0" w:after="0"/>
        <w:jc w:val="both"/>
      </w:pPr>
      <w:r w:rsidRPr="005D45D2">
        <w:t>3. Отчет Совета директоров о результатах развития Общества по приоритетным направлениям его деятельности.</w:t>
      </w:r>
    </w:p>
    <w:p w:rsidR="006E0ADF" w:rsidRPr="005D45D2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</w:rPr>
      </w:pPr>
      <w:r w:rsidRPr="005D45D2">
        <w:rPr>
          <w:rStyle w:val="SUBST"/>
          <w:bCs w:val="0"/>
          <w:i w:val="0"/>
        </w:rPr>
        <w:t xml:space="preserve">В отчетном году Общество, с учетом мирового финансово-экономического кризиса скорректировало основные направления деятельности на ближайшую перспективу. </w:t>
      </w:r>
      <w:r w:rsidRPr="005D45D2">
        <w:rPr>
          <w:rStyle w:val="SUBST"/>
          <w:b/>
          <w:bCs w:val="0"/>
        </w:rPr>
        <w:t>Достигнутые в течение года результаты позволяют оценить работу предприятия как удовлетворительную и сопоставимую с темпами развития, показанными в предыдущие годы</w:t>
      </w:r>
      <w:r w:rsidRPr="005D45D2">
        <w:rPr>
          <w:rStyle w:val="SUBST"/>
          <w:bCs w:val="0"/>
          <w:i w:val="0"/>
        </w:rPr>
        <w:t xml:space="preserve">. У Общества, несомненно, есть резервы роста, которые могут быть разработаны посредством проведения грамотной и последовательной экономической и производственной политики, а также за счет эффективной финансовой стратегии. </w:t>
      </w:r>
    </w:p>
    <w:p w:rsidR="006E0ADF" w:rsidRPr="005D45D2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</w:rPr>
      </w:pPr>
      <w:r w:rsidRPr="005D45D2">
        <w:rPr>
          <w:rStyle w:val="SUBST"/>
          <w:bCs w:val="0"/>
          <w:i w:val="0"/>
        </w:rPr>
        <w:t>В целом результаты деятельности Общества позволяют прогнозировать перспективы для стабильного сохранения положительной тенденции в объемах оказываемых услуг в среднесрочном периоде.</w:t>
      </w:r>
    </w:p>
    <w:p w:rsidR="006E0ADF" w:rsidRPr="005D45D2" w:rsidRDefault="006E0ADF" w:rsidP="00306F7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:rsidR="006E0ADF" w:rsidRPr="005D45D2" w:rsidRDefault="006E0ADF" w:rsidP="00306F7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D45D2">
        <w:rPr>
          <w:rFonts w:ascii="Times New Roman" w:hAnsi="Times New Roman" w:cs="Times New Roman"/>
          <w:b/>
          <w:sz w:val="22"/>
          <w:szCs w:val="22"/>
        </w:rPr>
        <w:t>4. Информация об объеме каждого из использованных Обществом в отчетном году видов энергетических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E0ADF" w:rsidRPr="005D45D2" w:rsidTr="000555A1">
        <w:tc>
          <w:tcPr>
            <w:tcW w:w="3190" w:type="dxa"/>
          </w:tcPr>
          <w:p w:rsidR="006E0ADF" w:rsidRPr="005D45D2" w:rsidRDefault="006E0ADF" w:rsidP="00306F77">
            <w:pPr>
              <w:pStyle w:val="31"/>
              <w:spacing w:before="0" w:after="0"/>
              <w:jc w:val="center"/>
            </w:pPr>
            <w:r w:rsidRPr="005D45D2">
              <w:t>Вид энергетических ресурсов</w:t>
            </w:r>
          </w:p>
        </w:tc>
        <w:tc>
          <w:tcPr>
            <w:tcW w:w="3190" w:type="dxa"/>
          </w:tcPr>
          <w:p w:rsidR="006E0ADF" w:rsidRPr="005D45D2" w:rsidRDefault="006E0ADF" w:rsidP="00306F77">
            <w:pPr>
              <w:pStyle w:val="31"/>
              <w:spacing w:before="0" w:after="0"/>
              <w:jc w:val="both"/>
            </w:pPr>
            <w:r w:rsidRPr="005D45D2">
              <w:t xml:space="preserve">В натуральном выражении </w:t>
            </w:r>
          </w:p>
        </w:tc>
        <w:tc>
          <w:tcPr>
            <w:tcW w:w="3191" w:type="dxa"/>
          </w:tcPr>
          <w:p w:rsidR="006E0ADF" w:rsidRPr="005D45D2" w:rsidRDefault="006E0ADF" w:rsidP="00306F77">
            <w:pPr>
              <w:pStyle w:val="31"/>
              <w:spacing w:before="0" w:after="0"/>
              <w:jc w:val="both"/>
            </w:pPr>
            <w:r w:rsidRPr="005D45D2">
              <w:t>В денежном выражении, руб.</w:t>
            </w:r>
          </w:p>
        </w:tc>
      </w:tr>
      <w:tr w:rsidR="006E0ADF" w:rsidRPr="00A45D45" w:rsidTr="000555A1">
        <w:trPr>
          <w:trHeight w:val="397"/>
        </w:trPr>
        <w:tc>
          <w:tcPr>
            <w:tcW w:w="3190" w:type="dxa"/>
            <w:vAlign w:val="bottom"/>
          </w:tcPr>
          <w:p w:rsidR="006E0ADF" w:rsidRPr="00B35971" w:rsidRDefault="006E0ADF" w:rsidP="00306F77">
            <w:pPr>
              <w:pStyle w:val="31"/>
              <w:spacing w:before="0" w:after="0"/>
            </w:pPr>
            <w:r w:rsidRPr="00B35971">
              <w:t>Тепловая энергия</w:t>
            </w:r>
          </w:p>
        </w:tc>
        <w:tc>
          <w:tcPr>
            <w:tcW w:w="3190" w:type="dxa"/>
          </w:tcPr>
          <w:p w:rsidR="006E0ADF" w:rsidRPr="00B35971" w:rsidRDefault="006E0ADF" w:rsidP="00306F77">
            <w:pPr>
              <w:pStyle w:val="31"/>
              <w:spacing w:before="0" w:after="0"/>
              <w:jc w:val="both"/>
            </w:pPr>
            <w:r w:rsidRPr="00B35971">
              <w:t>0</w:t>
            </w:r>
          </w:p>
        </w:tc>
        <w:tc>
          <w:tcPr>
            <w:tcW w:w="3191" w:type="dxa"/>
          </w:tcPr>
          <w:p w:rsidR="006E0ADF" w:rsidRPr="00B35971" w:rsidRDefault="006E0ADF" w:rsidP="00306F77">
            <w:pPr>
              <w:pStyle w:val="31"/>
              <w:spacing w:before="0" w:after="0"/>
              <w:jc w:val="both"/>
            </w:pPr>
            <w:r w:rsidRPr="00B35971">
              <w:t>0</w:t>
            </w:r>
          </w:p>
        </w:tc>
      </w:tr>
      <w:tr w:rsidR="006E0ADF" w:rsidRPr="00A45D45" w:rsidTr="000555A1">
        <w:trPr>
          <w:trHeight w:val="373"/>
        </w:trPr>
        <w:tc>
          <w:tcPr>
            <w:tcW w:w="3190" w:type="dxa"/>
          </w:tcPr>
          <w:p w:rsidR="006E0ADF" w:rsidRPr="00B35971" w:rsidRDefault="006E0ADF" w:rsidP="00306F77">
            <w:pPr>
              <w:pStyle w:val="31"/>
              <w:spacing w:before="0" w:after="0"/>
            </w:pPr>
            <w:r w:rsidRPr="00B35971">
              <w:t>Электрическая энергия</w:t>
            </w:r>
          </w:p>
        </w:tc>
        <w:tc>
          <w:tcPr>
            <w:tcW w:w="3190" w:type="dxa"/>
          </w:tcPr>
          <w:p w:rsidR="006E0ADF" w:rsidRPr="00B35971" w:rsidRDefault="006E0ADF" w:rsidP="00306F77">
            <w:pPr>
              <w:pStyle w:val="31"/>
              <w:spacing w:before="0" w:after="0"/>
              <w:jc w:val="both"/>
            </w:pPr>
            <w:r>
              <w:t xml:space="preserve">517 655 </w:t>
            </w:r>
            <w:r w:rsidRPr="00B35971">
              <w:t>кВт</w:t>
            </w:r>
          </w:p>
        </w:tc>
        <w:tc>
          <w:tcPr>
            <w:tcW w:w="3191" w:type="dxa"/>
          </w:tcPr>
          <w:p w:rsidR="006E0ADF" w:rsidRPr="00B35971" w:rsidRDefault="006E0ADF" w:rsidP="00306F77">
            <w:pPr>
              <w:pStyle w:val="31"/>
              <w:spacing w:before="0" w:after="0"/>
              <w:jc w:val="both"/>
            </w:pPr>
            <w:r>
              <w:t>2 084 773,43</w:t>
            </w:r>
          </w:p>
        </w:tc>
      </w:tr>
      <w:tr w:rsidR="006E0ADF" w:rsidRPr="00A45D45" w:rsidTr="000555A1">
        <w:tc>
          <w:tcPr>
            <w:tcW w:w="3190" w:type="dxa"/>
            <w:vAlign w:val="center"/>
          </w:tcPr>
          <w:p w:rsidR="006E0ADF" w:rsidRPr="00B35971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35971">
              <w:rPr>
                <w:rFonts w:ascii="Times New Roman" w:hAnsi="Times New Roman" w:cs="Times New Roman"/>
                <w:b/>
                <w:sz w:val="22"/>
                <w:szCs w:val="22"/>
              </w:rPr>
              <w:t>Газ природный</w:t>
            </w:r>
          </w:p>
        </w:tc>
        <w:tc>
          <w:tcPr>
            <w:tcW w:w="3190" w:type="dxa"/>
          </w:tcPr>
          <w:p w:rsidR="006E0ADF" w:rsidRPr="00B35971" w:rsidRDefault="006E0ADF" w:rsidP="00306F77">
            <w:pPr>
              <w:pStyle w:val="31"/>
              <w:spacing w:before="0" w:after="0"/>
              <w:jc w:val="both"/>
            </w:pPr>
            <w:r>
              <w:t>93,476</w:t>
            </w:r>
            <w:r w:rsidRPr="00B35971">
              <w:t xml:space="preserve"> тыс.куб.м</w:t>
            </w:r>
          </w:p>
        </w:tc>
        <w:tc>
          <w:tcPr>
            <w:tcW w:w="3191" w:type="dxa"/>
          </w:tcPr>
          <w:p w:rsidR="006E0ADF" w:rsidRPr="00B35971" w:rsidRDefault="006E0ADF" w:rsidP="00306F77">
            <w:pPr>
              <w:pStyle w:val="31"/>
              <w:spacing w:before="0" w:after="0"/>
              <w:jc w:val="both"/>
            </w:pPr>
            <w:r>
              <w:t>593 462,92</w:t>
            </w:r>
          </w:p>
        </w:tc>
      </w:tr>
      <w:tr w:rsidR="006E0ADF" w:rsidRPr="00A45D45" w:rsidTr="000555A1">
        <w:tc>
          <w:tcPr>
            <w:tcW w:w="3190" w:type="dxa"/>
          </w:tcPr>
          <w:p w:rsidR="006E0ADF" w:rsidRPr="00B35971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971">
              <w:rPr>
                <w:rFonts w:ascii="Times New Roman" w:hAnsi="Times New Roman" w:cs="Times New Roman"/>
                <w:b/>
                <w:sz w:val="22"/>
                <w:szCs w:val="22"/>
              </w:rPr>
              <w:t>Водопотребление</w:t>
            </w:r>
          </w:p>
        </w:tc>
        <w:tc>
          <w:tcPr>
            <w:tcW w:w="3190" w:type="dxa"/>
          </w:tcPr>
          <w:p w:rsidR="006E0ADF" w:rsidRPr="00B35971" w:rsidRDefault="006E0ADF" w:rsidP="00306F77">
            <w:pPr>
              <w:pStyle w:val="31"/>
              <w:spacing w:before="0" w:after="0"/>
              <w:jc w:val="both"/>
            </w:pPr>
            <w:r>
              <w:t>4 808,30</w:t>
            </w:r>
            <w:r w:rsidRPr="00B35971">
              <w:t xml:space="preserve"> куб.м.</w:t>
            </w:r>
          </w:p>
        </w:tc>
        <w:tc>
          <w:tcPr>
            <w:tcW w:w="3191" w:type="dxa"/>
          </w:tcPr>
          <w:p w:rsidR="006E0ADF" w:rsidRPr="00B35971" w:rsidRDefault="006E0ADF" w:rsidP="00306F77">
            <w:pPr>
              <w:pStyle w:val="31"/>
              <w:spacing w:before="0" w:after="0"/>
              <w:jc w:val="both"/>
            </w:pPr>
            <w:r>
              <w:t>116 490,76</w:t>
            </w:r>
            <w:r w:rsidRPr="00B35971">
              <w:t xml:space="preserve"> </w:t>
            </w:r>
          </w:p>
        </w:tc>
      </w:tr>
      <w:tr w:rsidR="006E0ADF" w:rsidRPr="005D45D2" w:rsidTr="000555A1">
        <w:tc>
          <w:tcPr>
            <w:tcW w:w="3190" w:type="dxa"/>
          </w:tcPr>
          <w:p w:rsidR="006E0ADF" w:rsidRPr="00B35971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971">
              <w:rPr>
                <w:rFonts w:ascii="Times New Roman" w:hAnsi="Times New Roman" w:cs="Times New Roman"/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3190" w:type="dxa"/>
          </w:tcPr>
          <w:p w:rsidR="006E0ADF" w:rsidRPr="00B35971" w:rsidRDefault="006E0ADF" w:rsidP="00306F77">
            <w:pPr>
              <w:pStyle w:val="31"/>
              <w:spacing w:before="0" w:after="0"/>
              <w:jc w:val="both"/>
            </w:pPr>
            <w:r>
              <w:t>7 252,45</w:t>
            </w:r>
            <w:r w:rsidRPr="00B35971">
              <w:t xml:space="preserve"> куб.м.</w:t>
            </w:r>
          </w:p>
        </w:tc>
        <w:tc>
          <w:tcPr>
            <w:tcW w:w="3191" w:type="dxa"/>
          </w:tcPr>
          <w:p w:rsidR="006E0ADF" w:rsidRPr="00B35971" w:rsidRDefault="006E0ADF" w:rsidP="00306F77">
            <w:pPr>
              <w:pStyle w:val="31"/>
              <w:spacing w:before="0" w:after="0"/>
              <w:jc w:val="both"/>
            </w:pPr>
            <w:r>
              <w:t>273 922,41</w:t>
            </w:r>
          </w:p>
        </w:tc>
      </w:tr>
    </w:tbl>
    <w:p w:rsidR="006E0ADF" w:rsidRPr="005D45D2" w:rsidRDefault="006E0ADF" w:rsidP="00306F77">
      <w:pPr>
        <w:pStyle w:val="31"/>
        <w:spacing w:before="0" w:after="0"/>
        <w:jc w:val="both"/>
      </w:pPr>
      <w:r w:rsidRPr="005D45D2">
        <w:t>5. Перспективы развития Общества.</w:t>
      </w:r>
    </w:p>
    <w:p w:rsidR="006E0ADF" w:rsidRPr="005D45D2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</w:rPr>
      </w:pPr>
      <w:r w:rsidRPr="005D45D2">
        <w:rPr>
          <w:rStyle w:val="SUBST"/>
          <w:bCs w:val="0"/>
          <w:i w:val="0"/>
          <w:iCs/>
        </w:rPr>
        <w:t xml:space="preserve">Перспективы развития </w:t>
      </w:r>
      <w:r w:rsidRPr="005D45D2">
        <w:rPr>
          <w:rStyle w:val="SUBST"/>
          <w:bCs w:val="0"/>
          <w:i w:val="0"/>
        </w:rPr>
        <w:t xml:space="preserve">Общества </w:t>
      </w:r>
      <w:r w:rsidRPr="005D45D2">
        <w:rPr>
          <w:rStyle w:val="SUBST"/>
          <w:bCs w:val="0"/>
          <w:i w:val="0"/>
          <w:iCs/>
        </w:rPr>
        <w:t>напрямую связаны с сохранением достигнутых в течение последних лет показателей производственной деятельности и окончательным выбором приоритетных направлений на долгосрочную перспективу. Кроме того, в качестве дополнительных факторов можно рассматривать совершенствование и модернизацию имущественного комплекса, сохранение положительной тенденции улучшения качества оказания услуг, взвешенную экономическую политику и финансовую независимость предприятия.</w:t>
      </w:r>
    </w:p>
    <w:p w:rsidR="006E0ADF" w:rsidRPr="005D45D2" w:rsidRDefault="006E0ADF" w:rsidP="00306F77">
      <w:pPr>
        <w:pStyle w:val="31"/>
        <w:spacing w:before="0" w:after="0"/>
        <w:jc w:val="both"/>
      </w:pPr>
      <w:r w:rsidRPr="005D45D2">
        <w:t>6. Отчет о выплате объявленных (начисленных) дивидендов по акциям Общества.</w:t>
      </w:r>
    </w:p>
    <w:p w:rsidR="006E0ADF" w:rsidRPr="005D45D2" w:rsidRDefault="006E0ADF" w:rsidP="00306F77">
      <w:pPr>
        <w:pStyle w:val="31"/>
        <w:spacing w:before="0" w:after="0"/>
        <w:ind w:firstLine="567"/>
        <w:jc w:val="both"/>
        <w:rPr>
          <w:rStyle w:val="SUBST"/>
          <w:b/>
          <w:bCs w:val="0"/>
          <w:iCs/>
        </w:rPr>
      </w:pPr>
      <w:r w:rsidRPr="005D45D2">
        <w:rPr>
          <w:rStyle w:val="SUBST"/>
          <w:bCs w:val="0"/>
          <w:iCs/>
        </w:rPr>
        <w:t xml:space="preserve"> </w:t>
      </w:r>
      <w:r w:rsidRPr="005D45D2">
        <w:rPr>
          <w:rStyle w:val="SUBST"/>
          <w:b/>
          <w:bCs w:val="0"/>
          <w:iCs/>
        </w:rPr>
        <w:t>Принимая во внимание производственную необходимость д</w:t>
      </w:r>
      <w:r w:rsidRPr="005D45D2">
        <w:rPr>
          <w:rStyle w:val="SUBST"/>
          <w:bCs w:val="0"/>
          <w:iCs/>
        </w:rPr>
        <w:t>ивиденды за 201</w:t>
      </w:r>
      <w:r>
        <w:rPr>
          <w:rStyle w:val="SUBST"/>
          <w:bCs w:val="0"/>
          <w:iCs/>
        </w:rPr>
        <w:t>4</w:t>
      </w:r>
      <w:r w:rsidRPr="005D45D2">
        <w:rPr>
          <w:rStyle w:val="SUBST"/>
          <w:bCs w:val="0"/>
          <w:iCs/>
        </w:rPr>
        <w:t xml:space="preserve"> год не выплачивать, прибыль</w:t>
      </w:r>
      <w:r>
        <w:rPr>
          <w:rStyle w:val="SUBST"/>
          <w:bCs w:val="0"/>
          <w:iCs/>
        </w:rPr>
        <w:t xml:space="preserve"> направить на развитие Общества</w:t>
      </w:r>
      <w:r w:rsidRPr="005D45D2">
        <w:rPr>
          <w:rStyle w:val="SUBST"/>
          <w:b/>
          <w:bCs w:val="0"/>
          <w:iCs/>
        </w:rPr>
        <w:t xml:space="preserve"> </w:t>
      </w:r>
      <w:r w:rsidRPr="005D45D2">
        <w:rPr>
          <w:rStyle w:val="SUBST"/>
          <w:bCs w:val="0"/>
          <w:iCs/>
        </w:rPr>
        <w:t>и предоставить полномочия генеральному директору по использованию возможной прибыли.</w:t>
      </w:r>
    </w:p>
    <w:p w:rsidR="006E0ADF" w:rsidRPr="005D45D2" w:rsidRDefault="006E0ADF" w:rsidP="00306F77">
      <w:pPr>
        <w:pStyle w:val="31"/>
        <w:spacing w:before="0" w:after="0"/>
        <w:jc w:val="both"/>
      </w:pPr>
      <w:r w:rsidRPr="005D45D2">
        <w:t>7. Описание основных факторов риска, связанных с деятельностью Общества.</w:t>
      </w:r>
    </w:p>
    <w:p w:rsidR="006E0ADF" w:rsidRPr="00727FAF" w:rsidRDefault="006E0ADF" w:rsidP="00727FAF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</w:rPr>
      </w:pPr>
      <w:r w:rsidRPr="00727FAF">
        <w:rPr>
          <w:rStyle w:val="SUBST"/>
          <w:bCs w:val="0"/>
          <w:i w:val="0"/>
          <w:iCs/>
        </w:rPr>
        <w:t xml:space="preserve">Классификация рисков приведена в соответствии с </w:t>
      </w:r>
      <w:r w:rsidR="00727FAF" w:rsidRPr="00727FAF">
        <w:rPr>
          <w:rStyle w:val="SUBST"/>
          <w:bCs w:val="0"/>
          <w:iCs/>
        </w:rPr>
        <w:t>Положение</w:t>
      </w:r>
      <w:r w:rsidR="00727FAF">
        <w:rPr>
          <w:rStyle w:val="SUBST"/>
          <w:bCs w:val="0"/>
          <w:iCs/>
        </w:rPr>
        <w:t>м</w:t>
      </w:r>
      <w:bookmarkStart w:id="0" w:name="_GoBack"/>
      <w:bookmarkEnd w:id="0"/>
      <w:r w:rsidR="00727FAF" w:rsidRPr="00727FAF">
        <w:rPr>
          <w:rStyle w:val="SUBST"/>
          <w:bCs w:val="0"/>
          <w:iCs/>
        </w:rPr>
        <w:t xml:space="preserve"> о раскрытии информации эмитентами эмиссионных ценных бумаг"</w:t>
      </w:r>
      <w:r w:rsidR="00727FAF">
        <w:rPr>
          <w:rStyle w:val="SUBST"/>
          <w:bCs w:val="0"/>
          <w:iCs/>
        </w:rPr>
        <w:t xml:space="preserve">, </w:t>
      </w:r>
      <w:r w:rsidR="00727FAF" w:rsidRPr="00727FAF">
        <w:rPr>
          <w:rStyle w:val="SUBST"/>
          <w:bCs w:val="0"/>
          <w:iCs/>
        </w:rPr>
        <w:t>утв. Б</w:t>
      </w:r>
      <w:r w:rsidR="00727FAF">
        <w:rPr>
          <w:rStyle w:val="SUBST"/>
          <w:bCs w:val="0"/>
          <w:iCs/>
        </w:rPr>
        <w:t xml:space="preserve">анком России 30.12.2014 N 454-П, </w:t>
      </w:r>
      <w:r w:rsidR="00727FAF" w:rsidRPr="00727FAF">
        <w:rPr>
          <w:rStyle w:val="SUBST"/>
          <w:bCs w:val="0"/>
          <w:iCs/>
        </w:rPr>
        <w:t>Зарегистрировано в Ми</w:t>
      </w:r>
      <w:r w:rsidR="00727FAF">
        <w:rPr>
          <w:rStyle w:val="SUBST"/>
          <w:bCs w:val="0"/>
          <w:iCs/>
        </w:rPr>
        <w:t>нюсте России 12.02.2015 N 35989</w:t>
      </w:r>
      <w:r w:rsidRPr="00727FAF">
        <w:rPr>
          <w:rStyle w:val="SUBST"/>
          <w:bCs w:val="0"/>
          <w:i w:val="0"/>
          <w:iCs/>
        </w:rPr>
        <w:t>: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Cs/>
          <w:i w:val="0"/>
          <w:iCs/>
          <w:szCs w:val="22"/>
        </w:rPr>
      </w:pPr>
      <w:bookmarkStart w:id="1" w:name="_Toc206162397"/>
      <w:r w:rsidRPr="005D45D2">
        <w:rPr>
          <w:rStyle w:val="SUBST"/>
          <w:bCs/>
          <w:i w:val="0"/>
          <w:iCs/>
          <w:szCs w:val="22"/>
        </w:rPr>
        <w:t>Риски, связанные с приобретением размещаемых (размещенных) эмиссионных ценных бумаг</w:t>
      </w:r>
      <w:bookmarkEnd w:id="1"/>
      <w:r w:rsidRPr="005D45D2">
        <w:rPr>
          <w:rStyle w:val="SUBST"/>
          <w:bCs/>
          <w:i w:val="0"/>
          <w:iCs/>
          <w:szCs w:val="22"/>
        </w:rPr>
        <w:t>.</w:t>
      </w:r>
    </w:p>
    <w:p w:rsidR="006E0ADF" w:rsidRPr="005D45D2" w:rsidRDefault="006E0ADF" w:rsidP="001E4BBB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lastRenderedPageBreak/>
        <w:t xml:space="preserve">В целях оптимизации своей деятельности Общество уделяет достаточное внимание политике в области управления рисками, проводя их ежеквартальный мониторинг и оценку. Полученные результаты учитываются при планировании деятельности на краткосрочный период и доводятся до сведения  Совета директоров. 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Cs/>
          <w:i w:val="0"/>
          <w:iCs/>
          <w:szCs w:val="22"/>
        </w:rPr>
      </w:pPr>
      <w:bookmarkStart w:id="2" w:name="_Toc206162398"/>
      <w:bookmarkStart w:id="3" w:name="sub_10251"/>
      <w:r w:rsidRPr="005D45D2">
        <w:rPr>
          <w:rStyle w:val="SUBST"/>
          <w:bCs/>
          <w:i w:val="0"/>
          <w:iCs/>
          <w:szCs w:val="22"/>
        </w:rPr>
        <w:t>Отраслевые риски</w:t>
      </w:r>
      <w:bookmarkEnd w:id="2"/>
    </w:p>
    <w:bookmarkEnd w:id="3"/>
    <w:p w:rsidR="006E0ADF" w:rsidRPr="005D45D2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Основными факторами риска, связанными с деятельностью Общества, являются: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- снижение платежеспособности арендаторов;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- усиление конкуренции;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- увеличение доли затрат на содержание и обслуживание имущества, предоставляемого в аренду.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Кроме рисков, непосредственно связанных с хозяйственной деятельность Общества, возможно негативное влияние форс-мажорных обстоятельств общеэкономического характера.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Влияние возможного ухудшения ситуации в отрасли на деятельность Общества и исполнение обязательств по ценным бумагам наиболее значимые, по мнению Общества, возможные изменения в отрасли (отдельно на внутреннем и внешнем рынках), а также предполагаемые действия Общества в этом случае: ухудшение ситуации в отрасли не планируется и не прогнозируется; в случае наличия серьезных структурных и/или системных изменений в отрасли Общество может диверсифицировать свою деятельность в рамках экономической целесообразности использования имеющихся на балансе Общества основных средств. Отраслевые риски незначительны.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Риски, связанные с возможным изменением цен на сырье, услуги, используемые Обществом в своей деятельности (отдельно на внутреннем и внешнем рынках), и их влияние на деятельность Общества и исполнение обязательств по ценным бумагам: изменение цен на сырье, услуги, используемые Обществом в своей деятельности, повлияет на стоимость услуг Общества в прямой зависимости; исполнение обязательств по ценным бумагам напрямую зависит от финансовых результатов деятельности Общества.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Риски, связанные с возможным изменением цен на услуги Общества (отдельно на внутреннем и внешнем рынках) и их влияние на деятельность Общества и исполнение обязательств по ценным бумагам: изменение цен на, услуги Общества повлияет на деятельность Общества в зависимости от тренда таких изменений; исполнение обязательств по ценным бумагам напрямую зависит от финансовых результатов деятельности Общества, которые, в свою очередь, зависят от объемов спроса и предложения.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Cs/>
          <w:i w:val="0"/>
          <w:iCs/>
          <w:szCs w:val="22"/>
        </w:rPr>
      </w:pPr>
      <w:bookmarkStart w:id="4" w:name="_Toc206162399"/>
      <w:bookmarkStart w:id="5" w:name="sub_10252"/>
      <w:r w:rsidRPr="005D45D2">
        <w:rPr>
          <w:rStyle w:val="SUBST"/>
          <w:bCs/>
          <w:i w:val="0"/>
          <w:iCs/>
          <w:szCs w:val="22"/>
        </w:rPr>
        <w:t>Страновые и региональные риски</w:t>
      </w:r>
      <w:bookmarkEnd w:id="4"/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В целом политическая и экономическая ситуация в России и Санкт-Петербурге, в котором Общество зарегистрировано в качестве налогоплательщика и осуществляет основную деятельность, стабильна, а соответствующие риски незначительны.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Действия Общества на случай отрицательного влияния изменения ситуации в России и Санкт-Петербурге на его деятельность: диверсификация услуг, частичное или полное прекращение деятельности.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Риски, связанные с возможными военными конфликтами, введением чрезвычайного положения и забастовками в России и Санкт-Петербурге, в которых Общество зарегистрировано в качестве налогоплательщика и осуществляет основную деятельность: в связи с малой вероятностью военных конфликтов, введения чрезвычайного положения и отраслевых забастовок такие риски незначительны.</w:t>
      </w:r>
    </w:p>
    <w:bookmarkEnd w:id="5"/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В связи с отсутствием географических особенностей, связанных с повышенным уровнем опасности со стороны природных явлений риски, связанные с географическими особенностями регион  незначительны.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Cs/>
          <w:i w:val="0"/>
          <w:iCs/>
          <w:szCs w:val="22"/>
        </w:rPr>
      </w:pPr>
      <w:bookmarkStart w:id="6" w:name="_Toc206162400"/>
      <w:bookmarkStart w:id="7" w:name="sub_10253"/>
      <w:r w:rsidRPr="005D45D2">
        <w:rPr>
          <w:rStyle w:val="SUBST"/>
          <w:bCs/>
          <w:i w:val="0"/>
          <w:iCs/>
          <w:szCs w:val="22"/>
        </w:rPr>
        <w:t>Финансовые риски</w:t>
      </w:r>
      <w:bookmarkEnd w:id="6"/>
    </w:p>
    <w:bookmarkEnd w:id="7"/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Общество не осуществляет валютных операций, а изменение процентных ставок влияет на деятельность Общества опосредованно через привлечение кредитов и займов; указанные риски незначительны.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Общество не совершает валютных операций и не производит отгрузку продукции и оказание услуг за валюту; такие риски отсутствуют.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Рост инфляции может привести к ухудшению финансовых результатов деятельности Общества, что может привести к уменьшению объемов выплат по ценным бумагам; снижение инфляции может привести к стабильности и росту финансовых результатов деятельности Общества, что может привести к увеличению объемов выплат по ценным бумагам; риск может быть снижен за счет уменьшения объемов привлеченных средств и уменьшения срока оборачиваемости оборотных активов.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Cs/>
          <w:i w:val="0"/>
          <w:iCs/>
          <w:szCs w:val="22"/>
        </w:rPr>
      </w:pPr>
      <w:bookmarkStart w:id="8" w:name="_Toc206162401"/>
      <w:bookmarkStart w:id="9" w:name="sub_10254"/>
      <w:r w:rsidRPr="005D45D2">
        <w:rPr>
          <w:rStyle w:val="SUBST"/>
          <w:bCs/>
          <w:i w:val="0"/>
          <w:iCs/>
          <w:szCs w:val="22"/>
        </w:rPr>
        <w:t>Правовые риски</w:t>
      </w:r>
      <w:bookmarkEnd w:id="8"/>
    </w:p>
    <w:bookmarkEnd w:id="9"/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Правовые риски, связанные с изменением валютного регулирования: не оказывают влияния на деятельность Общества и выплаты по ценным бумагам.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lastRenderedPageBreak/>
        <w:t>Правовые риски, связанные с изменением налогового законодательства: присутствуют, т.к. налоговое законодательство влияет на формирование показателей деятельности Общества и оказывает воздействие на размер выплат по ценным бумагам. В связи с частыми корректировками налогового законодательства такие риски значительны.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Правовые риски, связанные с изменением правил таможенного контроля и пошлин: не оказывают влияния на деятельность Общества и выплаты по ценным бумагам.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Правовые риски, связанные с изменением требований по лицензированию основной деятельности Общества либо лицензированию прав пользования объектами, нахождение которых в обороте ограничено (включая природные ресурсы): не оказывают влияния на деятельность Общества и выплаты по ценным бумагам.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Правовые риски, связанные с изменением судебной практики по вопросам, связанным с деятельностью Общества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Общество: не оказывают влияния на деятельность Общества и выплаты по ценным бумагам.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Cs/>
          <w:i w:val="0"/>
          <w:iCs/>
          <w:szCs w:val="22"/>
        </w:rPr>
      </w:pPr>
      <w:bookmarkStart w:id="10" w:name="sub_10255"/>
      <w:bookmarkStart w:id="11" w:name="_Toc206162402"/>
      <w:r w:rsidRPr="005D45D2">
        <w:rPr>
          <w:rStyle w:val="SUBST"/>
          <w:bCs/>
          <w:i w:val="0"/>
          <w:iCs/>
          <w:szCs w:val="22"/>
        </w:rPr>
        <w:t>Риски, связанные с деятельностью Общества</w:t>
      </w:r>
      <w:bookmarkEnd w:id="10"/>
      <w:bookmarkEnd w:id="11"/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Риски, свойственные исключительно Обществу, в том числе риски, связанные с текущими судебными процессами, в которых участвует Общество: не оказывают влияния на деятельность Общества и выплаты по ценным бумагам.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Риски, свойственные исключительно Обществу, в том числе риски, связанные с отсутствием возможности продлить действие лицензии Общества на ведение определенного вида деятельности либо на использование объектов, нахождение которых в обороте ограничено (включая природные ресурсы): не оказывают влияния на деятельность Общества и выплаты по ценным бумагам, т.к. Общество осуществляет деятельность, не требующую лицензирования.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Риски, свойственные исключительно Обществу, в том числе риски, связанные с возможной ответственностью Общества по долгам третьих лиц, в том числе дочерних обществ Общества: не оказывают влияния на деятельность Общества и выплаты по ценным бумагам, т.к. у Общества отсутствуют обязательства, связанные с ответственностью по долгам третьих лиц.</w:t>
      </w:r>
    </w:p>
    <w:p w:rsidR="006E0ADF" w:rsidRPr="005D45D2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Риски, связанные с возможностью потери потребителей, на оборот с которыми приходится не менее чем 10 процентов общей выручки от продажи  услуг Общества: не оказывают влияния на деятельность Общества и выплаты по ценным бумагам, т.к. таких потребителей у Общества нет.</w:t>
      </w:r>
    </w:p>
    <w:p w:rsidR="006E0ADF" w:rsidRPr="005D45D2" w:rsidRDefault="006E0ADF" w:rsidP="00306F77">
      <w:pPr>
        <w:pStyle w:val="a3"/>
        <w:ind w:right="0" w:firstLine="567"/>
        <w:rPr>
          <w:rStyle w:val="SUBST"/>
          <w:bCs/>
          <w:i w:val="0"/>
          <w:iCs/>
          <w:szCs w:val="22"/>
        </w:rPr>
      </w:pPr>
      <w:bookmarkStart w:id="12" w:name="_Toc206162403"/>
      <w:bookmarkStart w:id="13" w:name="sub_10256"/>
      <w:r w:rsidRPr="005D45D2">
        <w:rPr>
          <w:rStyle w:val="SUBST"/>
          <w:bCs/>
          <w:i w:val="0"/>
          <w:iCs/>
          <w:szCs w:val="22"/>
        </w:rPr>
        <w:t>Банковские риски</w:t>
      </w:r>
      <w:bookmarkEnd w:id="12"/>
    </w:p>
    <w:bookmarkEnd w:id="13"/>
    <w:p w:rsidR="006E0ADF" w:rsidRPr="005D45D2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Cs w:val="22"/>
        </w:rPr>
      </w:pPr>
      <w:r w:rsidRPr="005D45D2">
        <w:rPr>
          <w:rStyle w:val="SUBST"/>
          <w:b w:val="0"/>
          <w:bCs/>
          <w:i w:val="0"/>
          <w:iCs/>
          <w:szCs w:val="22"/>
        </w:rPr>
        <w:t>Общество не является кредитной организацией.</w:t>
      </w:r>
    </w:p>
    <w:p w:rsidR="006E0ADF" w:rsidRPr="005D45D2" w:rsidRDefault="006E0ADF" w:rsidP="00306F77">
      <w:pPr>
        <w:pStyle w:val="31"/>
        <w:spacing w:before="0" w:after="0"/>
        <w:jc w:val="both"/>
      </w:pPr>
      <w:r w:rsidRPr="005D45D2">
        <w:t>8.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сделок.</w:t>
      </w:r>
    </w:p>
    <w:p w:rsidR="006E0ADF" w:rsidRPr="005D45D2" w:rsidRDefault="006E0ADF" w:rsidP="00A45D45">
      <w:pPr>
        <w:spacing w:after="0" w:line="240" w:lineRule="auto"/>
        <w:jc w:val="both"/>
        <w:rPr>
          <w:rStyle w:val="SUBST"/>
          <w:b w:val="0"/>
          <w:i w:val="0"/>
        </w:rPr>
      </w:pPr>
      <w:r w:rsidRPr="005D45D2">
        <w:rPr>
          <w:rStyle w:val="73"/>
          <w:i w:val="0"/>
          <w:sz w:val="22"/>
        </w:rPr>
        <w:t>- сделк</w:t>
      </w:r>
      <w:r>
        <w:rPr>
          <w:rStyle w:val="73"/>
          <w:i w:val="0"/>
          <w:sz w:val="22"/>
        </w:rPr>
        <w:t>и не совершались</w:t>
      </w:r>
      <w:r>
        <w:rPr>
          <w:rFonts w:ascii="Times New Roman" w:hAnsi="Times New Roman"/>
        </w:rPr>
        <w:t>.</w:t>
      </w:r>
    </w:p>
    <w:p w:rsidR="006E0ADF" w:rsidRPr="005D45D2" w:rsidRDefault="006E0ADF" w:rsidP="00306F77">
      <w:pPr>
        <w:pStyle w:val="31"/>
        <w:spacing w:before="0" w:after="0"/>
        <w:jc w:val="both"/>
      </w:pPr>
      <w:r w:rsidRPr="005D45D2">
        <w:t>9. Перечень совершенных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заинтересованность.</w:t>
      </w:r>
    </w:p>
    <w:p w:rsidR="006E0ADF" w:rsidRPr="005D45D2" w:rsidRDefault="006E0ADF" w:rsidP="00306F77">
      <w:pPr>
        <w:pStyle w:val="a3"/>
        <w:ind w:right="0"/>
        <w:jc w:val="both"/>
        <w:rPr>
          <w:rStyle w:val="aa"/>
          <w:i w:val="0"/>
          <w:iCs/>
          <w:sz w:val="22"/>
          <w:szCs w:val="22"/>
        </w:rPr>
      </w:pPr>
      <w:r w:rsidRPr="005D45D2">
        <w:rPr>
          <w:rStyle w:val="aa"/>
          <w:i w:val="0"/>
          <w:iCs/>
          <w:sz w:val="22"/>
          <w:szCs w:val="22"/>
        </w:rPr>
        <w:t>В 201</w:t>
      </w:r>
      <w:r>
        <w:rPr>
          <w:rStyle w:val="aa"/>
          <w:i w:val="0"/>
          <w:iCs/>
          <w:sz w:val="22"/>
          <w:szCs w:val="22"/>
        </w:rPr>
        <w:t>4</w:t>
      </w:r>
      <w:r w:rsidRPr="005D45D2">
        <w:rPr>
          <w:rStyle w:val="aa"/>
          <w:i w:val="0"/>
          <w:iCs/>
          <w:sz w:val="22"/>
          <w:szCs w:val="22"/>
        </w:rPr>
        <w:t xml:space="preserve"> г. сделок, в совершении которых имелась заинтересованность не совершалось.</w:t>
      </w:r>
    </w:p>
    <w:p w:rsidR="006E0ADF" w:rsidRPr="005D45D2" w:rsidRDefault="006E0ADF" w:rsidP="00306F77">
      <w:pPr>
        <w:pStyle w:val="2"/>
        <w:spacing w:before="0"/>
        <w:ind w:firstLine="567"/>
        <w:rPr>
          <w:b/>
          <w:sz w:val="22"/>
          <w:szCs w:val="22"/>
        </w:rPr>
      </w:pPr>
      <w:r w:rsidRPr="005D45D2">
        <w:rPr>
          <w:b/>
          <w:sz w:val="22"/>
          <w:szCs w:val="22"/>
        </w:rPr>
        <w:t xml:space="preserve">10. Состав Наблюдательного совета общества. </w:t>
      </w:r>
    </w:p>
    <w:p w:rsidR="006E0ADF" w:rsidRPr="005D45D2" w:rsidRDefault="006E0ADF" w:rsidP="00554C85">
      <w:pPr>
        <w:jc w:val="both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75"/>
        <w:gridCol w:w="4749"/>
        <w:gridCol w:w="2373"/>
      </w:tblGrid>
      <w:tr w:rsidR="006E0ADF" w:rsidRPr="005D45D2" w:rsidTr="00DB6BE2">
        <w:tc>
          <w:tcPr>
            <w:tcW w:w="534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№</w:t>
            </w:r>
          </w:p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п/п</w:t>
            </w:r>
          </w:p>
        </w:tc>
        <w:tc>
          <w:tcPr>
            <w:tcW w:w="2375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ФИО</w:t>
            </w:r>
          </w:p>
        </w:tc>
        <w:tc>
          <w:tcPr>
            <w:tcW w:w="4749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Краткие биографические</w:t>
            </w:r>
          </w:p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данные</w:t>
            </w:r>
          </w:p>
        </w:tc>
        <w:tc>
          <w:tcPr>
            <w:tcW w:w="2373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Сведения о владении акциями, %</w:t>
            </w:r>
          </w:p>
        </w:tc>
      </w:tr>
      <w:tr w:rsidR="006E0ADF" w:rsidRPr="005D45D2" w:rsidTr="00DB6BE2">
        <w:tc>
          <w:tcPr>
            <w:tcW w:w="534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 xml:space="preserve">Боев Сергей Анатольевич </w:t>
            </w:r>
          </w:p>
        </w:tc>
        <w:tc>
          <w:tcPr>
            <w:tcW w:w="4749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05.03.1963 г.р. с 31.10.2009г.-генеральный директор ОАО «ПКТБ ЛП» на основании протокола №8/2009 от 20.10.09г.</w:t>
            </w:r>
          </w:p>
        </w:tc>
        <w:tc>
          <w:tcPr>
            <w:tcW w:w="2373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не владеет</w:t>
            </w:r>
          </w:p>
        </w:tc>
      </w:tr>
      <w:tr w:rsidR="006E0ADF" w:rsidRPr="005D45D2" w:rsidTr="00DB6BE2">
        <w:tc>
          <w:tcPr>
            <w:tcW w:w="534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Васильева Татьяна Александровна</w:t>
            </w:r>
          </w:p>
        </w:tc>
        <w:tc>
          <w:tcPr>
            <w:tcW w:w="4749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1960 г.р., с 2007 г. - по настоящее время  ОАО «Смольнинский хлебозавод».</w:t>
            </w:r>
          </w:p>
        </w:tc>
        <w:tc>
          <w:tcPr>
            <w:tcW w:w="2373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не владеет</w:t>
            </w:r>
          </w:p>
        </w:tc>
      </w:tr>
      <w:tr w:rsidR="006E0ADF" w:rsidRPr="005D45D2" w:rsidTr="00DB6BE2">
        <w:tc>
          <w:tcPr>
            <w:tcW w:w="534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Игнатьев Олег Георгиевич</w:t>
            </w:r>
          </w:p>
        </w:tc>
        <w:tc>
          <w:tcPr>
            <w:tcW w:w="4749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1968 г.р. с 01.02.2009 г. по настоящее  время заместитель генерального директора по безопасности ОАО «Смольнинский хлебозавод»</w:t>
            </w:r>
          </w:p>
        </w:tc>
        <w:tc>
          <w:tcPr>
            <w:tcW w:w="2373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не владеет</w:t>
            </w:r>
          </w:p>
        </w:tc>
      </w:tr>
      <w:tr w:rsidR="006E0ADF" w:rsidRPr="005D45D2" w:rsidTr="00DB6BE2">
        <w:tc>
          <w:tcPr>
            <w:tcW w:w="534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Евглевская Элеонора Анатольевна</w:t>
            </w:r>
          </w:p>
        </w:tc>
        <w:tc>
          <w:tcPr>
            <w:tcW w:w="4749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1978 г.р., с 01.10.2007 г. по настоящее время начальник юридического отдела ООО «Монолог»</w:t>
            </w:r>
          </w:p>
        </w:tc>
        <w:tc>
          <w:tcPr>
            <w:tcW w:w="2373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29,1117</w:t>
            </w:r>
          </w:p>
        </w:tc>
      </w:tr>
      <w:tr w:rsidR="006E0ADF" w:rsidRPr="005D45D2" w:rsidTr="00DB6BE2">
        <w:tc>
          <w:tcPr>
            <w:tcW w:w="534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2375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Хаттунен Ольга Александровна</w:t>
            </w:r>
          </w:p>
        </w:tc>
        <w:tc>
          <w:tcPr>
            <w:tcW w:w="4749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1980 г.р., ООО «Монолог»</w:t>
            </w:r>
          </w:p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04.2012- по н/время - юрисконсульт</w:t>
            </w:r>
          </w:p>
        </w:tc>
        <w:tc>
          <w:tcPr>
            <w:tcW w:w="2373" w:type="dxa"/>
          </w:tcPr>
          <w:p w:rsidR="006E0ADF" w:rsidRPr="00326F3C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  <w:sz w:val="22"/>
                <w:szCs w:val="22"/>
              </w:rPr>
            </w:pPr>
            <w:r w:rsidRPr="00326F3C">
              <w:rPr>
                <w:rStyle w:val="aa"/>
                <w:i w:val="0"/>
                <w:iCs/>
                <w:sz w:val="22"/>
                <w:szCs w:val="22"/>
              </w:rPr>
              <w:t>не владеет</w:t>
            </w:r>
          </w:p>
        </w:tc>
      </w:tr>
    </w:tbl>
    <w:p w:rsidR="006E0ADF" w:rsidRPr="005D45D2" w:rsidRDefault="006E0ADF" w:rsidP="00306F77">
      <w:pPr>
        <w:pStyle w:val="2"/>
        <w:spacing w:before="0"/>
        <w:ind w:firstLine="567"/>
        <w:rPr>
          <w:rStyle w:val="SUBST"/>
          <w:b w:val="0"/>
          <w:bCs/>
          <w:i w:val="0"/>
          <w:iCs/>
          <w:szCs w:val="22"/>
        </w:rPr>
      </w:pPr>
    </w:p>
    <w:p w:rsidR="006E0ADF" w:rsidRPr="005D45D2" w:rsidRDefault="006E0ADF" w:rsidP="00306F7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D45D2">
        <w:rPr>
          <w:rFonts w:ascii="Times New Roman" w:hAnsi="Times New Roman"/>
          <w:b/>
        </w:rPr>
        <w:t>11. Сведения о лице, занимающем должность (осуществляющем функции) единоличного исполнительного органа общества и членах коллегиального исполнительного органа общества.</w:t>
      </w:r>
    </w:p>
    <w:p w:rsidR="006E0ADF" w:rsidRPr="005D45D2" w:rsidRDefault="006E0ADF" w:rsidP="00554C85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5D45D2">
        <w:rPr>
          <w:rFonts w:ascii="Times New Roman" w:hAnsi="Times New Roman"/>
          <w:bCs/>
        </w:rPr>
        <w:t>Единоличный исполнительный орган Общества – генеральный директор Боев Сергей Анатольевич, 1963 г.р., образование высшее, с 31.10.2009 г. по настоящее время - генеральный директор  ОАО "ПКТБ ЛП",  акциями Общества не владеет.</w:t>
      </w:r>
    </w:p>
    <w:p w:rsidR="006E0ADF" w:rsidRPr="005D45D2" w:rsidRDefault="006E0ADF" w:rsidP="00306F77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5D45D2">
        <w:rPr>
          <w:rFonts w:ascii="Times New Roman" w:hAnsi="Times New Roman"/>
          <w:bCs/>
        </w:rPr>
        <w:t>Действующей редакцией Устава Общества коллегиальный исполнительный орган не предусмотрен.</w:t>
      </w:r>
    </w:p>
    <w:p w:rsidR="006E0ADF" w:rsidRPr="005D45D2" w:rsidRDefault="006E0ADF" w:rsidP="00306F7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D45D2">
        <w:rPr>
          <w:rFonts w:ascii="Times New Roman" w:hAnsi="Times New Roman"/>
        </w:rPr>
        <w:t>В течение отчетного года не имели место совершенные единоличным исполнительным органом общества сделки по приобретению или отчуждению акций общества.</w:t>
      </w:r>
    </w:p>
    <w:p w:rsidR="006E0ADF" w:rsidRPr="005D45D2" w:rsidRDefault="006E0ADF" w:rsidP="00306F77">
      <w:pPr>
        <w:pStyle w:val="31"/>
        <w:spacing w:before="0" w:after="0"/>
        <w:jc w:val="both"/>
      </w:pPr>
      <w:r w:rsidRPr="005D45D2">
        <w:t>12. Критерии определения и размер вознаграждения (компенсации расходов) лица, занимающего должность единоличного исполнительного органа (генерального директора) Общества, каждого члена коллегиального исполнительного органа (правления)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6E0ADF" w:rsidRPr="005D45D2" w:rsidRDefault="006E0ADF" w:rsidP="00306F77">
      <w:pPr>
        <w:pStyle w:val="3"/>
        <w:ind w:left="0" w:firstLine="561"/>
        <w:rPr>
          <w:sz w:val="22"/>
          <w:szCs w:val="22"/>
        </w:rPr>
      </w:pPr>
      <w:r w:rsidRPr="005D45D2">
        <w:rPr>
          <w:sz w:val="22"/>
          <w:szCs w:val="22"/>
        </w:rPr>
        <w:t>Вознаграждение (компенсации расходов) лицам, занимающим должность единоличного исполнительного органа - генерального директора Общества определяется согласно штатного расписания Общества.</w:t>
      </w:r>
    </w:p>
    <w:p w:rsidR="006E0ADF" w:rsidRPr="005D45D2" w:rsidRDefault="006E0ADF" w:rsidP="00306F77">
      <w:pPr>
        <w:pStyle w:val="3"/>
        <w:ind w:left="0" w:firstLine="561"/>
        <w:rPr>
          <w:sz w:val="22"/>
          <w:szCs w:val="22"/>
        </w:rPr>
      </w:pPr>
      <w:r w:rsidRPr="005D45D2">
        <w:rPr>
          <w:sz w:val="22"/>
          <w:szCs w:val="22"/>
        </w:rPr>
        <w:t xml:space="preserve">Вознаграждение (компенсации расходов) каждому члену Совета директоров Общества по результатам отчетного года не предусмотрены и не выплачивались. </w:t>
      </w:r>
    </w:p>
    <w:p w:rsidR="006E0ADF" w:rsidRPr="005D45D2" w:rsidRDefault="006E0ADF" w:rsidP="00306F77">
      <w:pPr>
        <w:pStyle w:val="31"/>
        <w:spacing w:before="0" w:after="0"/>
        <w:jc w:val="both"/>
      </w:pPr>
      <w:r w:rsidRPr="005D45D2">
        <w:t>13. Сведения о соблюдении Обществом Кодекса корпоративного поведения.</w:t>
      </w:r>
    </w:p>
    <w:p w:rsidR="006E0ADF" w:rsidRPr="005D45D2" w:rsidRDefault="006E0ADF" w:rsidP="00306F77">
      <w:pPr>
        <w:pStyle w:val="3"/>
        <w:ind w:left="0" w:firstLine="561"/>
        <w:rPr>
          <w:rStyle w:val="SUBST"/>
          <w:szCs w:val="22"/>
        </w:rPr>
      </w:pPr>
      <w:r w:rsidRPr="005D45D2">
        <w:rPr>
          <w:sz w:val="22"/>
          <w:szCs w:val="22"/>
        </w:rPr>
        <w:t>Кодекс корпоративного поведения соблюдался Обществом в части соответствия требованиям Федерального закона "Об акционерных обществах", иных федеральных законов и нормативных правовых актов и положениям устава Общества, в частности:</w:t>
      </w:r>
    </w:p>
    <w:p w:rsidR="006E0ADF" w:rsidRPr="005D45D2" w:rsidRDefault="006E0ADF" w:rsidP="00306F77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5D45D2">
        <w:rPr>
          <w:rFonts w:ascii="Times New Roman" w:hAnsi="Times New Roman"/>
        </w:rPr>
        <w:t>Акционер Общества обеспечен надежными и эффективными способами учета прав собственности на акции.</w:t>
      </w:r>
    </w:p>
    <w:p w:rsidR="006E0ADF" w:rsidRPr="005D45D2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  <w:sz w:val="22"/>
          <w:szCs w:val="22"/>
        </w:rPr>
      </w:pPr>
      <w:r w:rsidRPr="005D45D2">
        <w:rPr>
          <w:rFonts w:ascii="Times New Roman" w:hAnsi="Times New Roman"/>
          <w:color w:val="auto"/>
          <w:sz w:val="22"/>
          <w:szCs w:val="22"/>
        </w:rPr>
        <w:t>Акционер имеет право участвовать в управлении обществом путем принятия решений по наиболее важным вопросам деятельности Общества путём принятия решений единственного акционера.</w:t>
      </w:r>
    </w:p>
    <w:p w:rsidR="006E0ADF" w:rsidRPr="005D45D2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  <w:sz w:val="22"/>
          <w:szCs w:val="22"/>
        </w:rPr>
      </w:pPr>
      <w:r w:rsidRPr="005D45D2">
        <w:rPr>
          <w:rFonts w:ascii="Times New Roman" w:hAnsi="Times New Roman"/>
          <w:color w:val="auto"/>
          <w:sz w:val="22"/>
          <w:szCs w:val="22"/>
        </w:rPr>
        <w:t>Акционер имеет право на регулярное и своевременное получение полной и достоверной информации об Обществе.</w:t>
      </w:r>
    </w:p>
    <w:p w:rsidR="006E0ADF" w:rsidRPr="005D45D2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  <w:sz w:val="22"/>
          <w:szCs w:val="22"/>
        </w:rPr>
      </w:pPr>
      <w:r w:rsidRPr="005D45D2">
        <w:rPr>
          <w:rFonts w:ascii="Times New Roman" w:hAnsi="Times New Roman"/>
          <w:color w:val="auto"/>
          <w:sz w:val="22"/>
          <w:szCs w:val="22"/>
        </w:rPr>
        <w:t>Акционеры не злоупотребляют предоставленными им правами.</w:t>
      </w:r>
    </w:p>
    <w:p w:rsidR="006E0ADF" w:rsidRPr="005D45D2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  <w:sz w:val="22"/>
          <w:szCs w:val="22"/>
        </w:rPr>
      </w:pPr>
      <w:r w:rsidRPr="005D45D2">
        <w:rPr>
          <w:rFonts w:ascii="Times New Roman" w:hAnsi="Times New Roman"/>
          <w:color w:val="auto"/>
          <w:sz w:val="22"/>
          <w:szCs w:val="22"/>
        </w:rPr>
        <w:t>Генеральный директор общества действует в соответствии с финансово-хозяйственным планом Общества.</w:t>
      </w:r>
    </w:p>
    <w:p w:rsidR="006E0ADF" w:rsidRPr="005D45D2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  <w:sz w:val="22"/>
          <w:szCs w:val="22"/>
        </w:rPr>
      </w:pPr>
      <w:r w:rsidRPr="005D45D2">
        <w:rPr>
          <w:rFonts w:ascii="Times New Roman" w:hAnsi="Times New Roman"/>
          <w:color w:val="auto"/>
          <w:sz w:val="22"/>
          <w:szCs w:val="22"/>
        </w:rPr>
        <w:t>Информационная политика Общества обеспечивает возможность свободного доступа к информации об Обществе.</w:t>
      </w:r>
    </w:p>
    <w:p w:rsidR="006E0ADF" w:rsidRPr="005D45D2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  <w:sz w:val="22"/>
          <w:szCs w:val="22"/>
        </w:rPr>
      </w:pPr>
      <w:r w:rsidRPr="005D45D2">
        <w:rPr>
          <w:rFonts w:ascii="Times New Roman" w:hAnsi="Times New Roman"/>
          <w:color w:val="auto"/>
          <w:sz w:val="22"/>
          <w:szCs w:val="22"/>
        </w:rPr>
        <w:t>Органы управления Общества содействуют заинтересованности работников общества в эффективной работе Общества.</w:t>
      </w:r>
    </w:p>
    <w:p w:rsidR="006E0ADF" w:rsidRPr="005D45D2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  <w:sz w:val="22"/>
          <w:szCs w:val="22"/>
        </w:rPr>
      </w:pPr>
      <w:r w:rsidRPr="005D45D2">
        <w:rPr>
          <w:rFonts w:ascii="Times New Roman" w:hAnsi="Times New Roman"/>
          <w:color w:val="auto"/>
          <w:sz w:val="22"/>
          <w:szCs w:val="22"/>
        </w:rPr>
        <w:t>Для обеспечения эффективной деятельности Общества учитываются интересы третьих лиц, в том числе кредиторов Общества, государства и муниципальных образований, на территории которых находится Общество.</w:t>
      </w:r>
    </w:p>
    <w:p w:rsidR="006E0ADF" w:rsidRPr="005D45D2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  <w:sz w:val="22"/>
          <w:szCs w:val="22"/>
        </w:rPr>
      </w:pPr>
      <w:r w:rsidRPr="005D45D2">
        <w:rPr>
          <w:rFonts w:ascii="Times New Roman" w:hAnsi="Times New Roman"/>
          <w:color w:val="auto"/>
          <w:sz w:val="22"/>
          <w:szCs w:val="22"/>
        </w:rPr>
        <w:t>Практика корпоративного поведения Общества обеспечивает эффективный контроль за финансово-хозяйственной деятельностью Общества с целью защиты прав и законных интересов акционера.</w:t>
      </w:r>
    </w:p>
    <w:p w:rsidR="006E0ADF" w:rsidRPr="005D45D2" w:rsidRDefault="006E0ADF" w:rsidP="00306F77">
      <w:pPr>
        <w:pStyle w:val="3"/>
        <w:ind w:left="0" w:firstLine="561"/>
        <w:rPr>
          <w:sz w:val="22"/>
          <w:szCs w:val="22"/>
        </w:rPr>
      </w:pPr>
      <w:r w:rsidRPr="005D45D2">
        <w:rPr>
          <w:sz w:val="22"/>
          <w:szCs w:val="22"/>
        </w:rPr>
        <w:t>В дальнейшем Общество планирует осуществлять свою деятельность, в том числе основываясь на положениях Кодекса корпоративного поведения, которые не противоречат нормам действующего законодательства, положениям устава общества и интересам акционера.</w:t>
      </w:r>
    </w:p>
    <w:p w:rsidR="006E0ADF" w:rsidRPr="005D45D2" w:rsidRDefault="006E0ADF" w:rsidP="00306F77">
      <w:pPr>
        <w:pStyle w:val="3"/>
        <w:ind w:left="0" w:firstLine="561"/>
        <w:rPr>
          <w:b/>
          <w:bCs/>
          <w:sz w:val="22"/>
          <w:szCs w:val="22"/>
        </w:rPr>
      </w:pPr>
      <w:r w:rsidRPr="005D45D2">
        <w:rPr>
          <w:b/>
          <w:bCs/>
          <w:sz w:val="22"/>
          <w:szCs w:val="22"/>
        </w:rPr>
        <w:t>14. Иная информация, предусмотренная уставом Общества или иным внутренним документом общества.</w:t>
      </w:r>
    </w:p>
    <w:p w:rsidR="006E0ADF" w:rsidRPr="005D45D2" w:rsidRDefault="006E0ADF" w:rsidP="00306F77">
      <w:pPr>
        <w:pStyle w:val="3"/>
        <w:ind w:left="0" w:firstLine="561"/>
        <w:rPr>
          <w:bCs/>
          <w:sz w:val="22"/>
          <w:szCs w:val="22"/>
        </w:rPr>
      </w:pPr>
      <w:r w:rsidRPr="005D45D2">
        <w:rPr>
          <w:bCs/>
          <w:sz w:val="22"/>
          <w:szCs w:val="22"/>
        </w:rPr>
        <w:t>Иная информация, подлежащая включению в годовой отчет, уставом Общества или его внутренним документом не предусмотрена.</w:t>
      </w:r>
    </w:p>
    <w:p w:rsidR="006E0ADF" w:rsidRPr="005D45D2" w:rsidRDefault="006E0ADF" w:rsidP="00306F77">
      <w:pPr>
        <w:spacing w:after="0" w:line="240" w:lineRule="auto"/>
        <w:rPr>
          <w:rFonts w:ascii="Times New Roman" w:hAnsi="Times New Roman"/>
        </w:rPr>
      </w:pPr>
    </w:p>
    <w:p w:rsidR="006E0ADF" w:rsidRPr="005D45D2" w:rsidRDefault="006E0ADF" w:rsidP="00306F77">
      <w:pPr>
        <w:spacing w:after="0" w:line="240" w:lineRule="auto"/>
        <w:rPr>
          <w:rFonts w:ascii="Times New Roman" w:hAnsi="Times New Roman"/>
        </w:rPr>
      </w:pPr>
    </w:p>
    <w:sectPr w:rsidR="006E0ADF" w:rsidRPr="005D45D2" w:rsidSect="00306F77">
      <w:footerReference w:type="default" r:id="rId8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17" w:rsidRDefault="004E2B17" w:rsidP="00306F77">
      <w:pPr>
        <w:spacing w:after="0" w:line="240" w:lineRule="auto"/>
      </w:pPr>
      <w:r>
        <w:separator/>
      </w:r>
    </w:p>
  </w:endnote>
  <w:endnote w:type="continuationSeparator" w:id="0">
    <w:p w:rsidR="004E2B17" w:rsidRDefault="004E2B17" w:rsidP="0030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DF" w:rsidRPr="00306F77" w:rsidRDefault="006E0ADF" w:rsidP="00306F77">
    <w:pPr>
      <w:pStyle w:val="ab"/>
      <w:jc w:val="right"/>
      <w:rPr>
        <w:sz w:val="18"/>
        <w:szCs w:val="18"/>
      </w:rPr>
    </w:pPr>
    <w:r w:rsidRPr="00306F77">
      <w:rPr>
        <w:sz w:val="18"/>
        <w:szCs w:val="18"/>
      </w:rPr>
      <w:fldChar w:fldCharType="begin"/>
    </w:r>
    <w:r w:rsidRPr="00306F77">
      <w:rPr>
        <w:sz w:val="18"/>
        <w:szCs w:val="18"/>
      </w:rPr>
      <w:instrText>PAGE   \* MERGEFORMAT</w:instrText>
    </w:r>
    <w:r w:rsidRPr="00306F77">
      <w:rPr>
        <w:sz w:val="18"/>
        <w:szCs w:val="18"/>
      </w:rPr>
      <w:fldChar w:fldCharType="separate"/>
    </w:r>
    <w:r w:rsidR="00727FAF">
      <w:rPr>
        <w:noProof/>
        <w:sz w:val="18"/>
        <w:szCs w:val="18"/>
      </w:rPr>
      <w:t>5</w:t>
    </w:r>
    <w:r w:rsidRPr="00306F7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17" w:rsidRDefault="004E2B17" w:rsidP="00306F77">
      <w:pPr>
        <w:spacing w:after="0" w:line="240" w:lineRule="auto"/>
      </w:pPr>
      <w:r>
        <w:separator/>
      </w:r>
    </w:p>
  </w:footnote>
  <w:footnote w:type="continuationSeparator" w:id="0">
    <w:p w:rsidR="004E2B17" w:rsidRDefault="004E2B17" w:rsidP="0030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3086"/>
    <w:multiLevelType w:val="hybridMultilevel"/>
    <w:tmpl w:val="03402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78A3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524"/>
    <w:rsid w:val="00054228"/>
    <w:rsid w:val="000555A1"/>
    <w:rsid w:val="000660F6"/>
    <w:rsid w:val="001350F2"/>
    <w:rsid w:val="001509F8"/>
    <w:rsid w:val="00161697"/>
    <w:rsid w:val="001654FF"/>
    <w:rsid w:val="001676BF"/>
    <w:rsid w:val="001E4BBB"/>
    <w:rsid w:val="001F3C3A"/>
    <w:rsid w:val="00274656"/>
    <w:rsid w:val="002855CE"/>
    <w:rsid w:val="002C2B00"/>
    <w:rsid w:val="002C3807"/>
    <w:rsid w:val="00301769"/>
    <w:rsid w:val="00306F77"/>
    <w:rsid w:val="00326F3C"/>
    <w:rsid w:val="0038281B"/>
    <w:rsid w:val="003D44C8"/>
    <w:rsid w:val="0044171D"/>
    <w:rsid w:val="00460B48"/>
    <w:rsid w:val="00464C00"/>
    <w:rsid w:val="004E2B17"/>
    <w:rsid w:val="00554C85"/>
    <w:rsid w:val="00587D8A"/>
    <w:rsid w:val="00593924"/>
    <w:rsid w:val="005A1665"/>
    <w:rsid w:val="005C2524"/>
    <w:rsid w:val="005C2F29"/>
    <w:rsid w:val="005D45D2"/>
    <w:rsid w:val="005F6A19"/>
    <w:rsid w:val="006A2F57"/>
    <w:rsid w:val="006E0ADF"/>
    <w:rsid w:val="00704827"/>
    <w:rsid w:val="00713586"/>
    <w:rsid w:val="00727FAF"/>
    <w:rsid w:val="00745D6B"/>
    <w:rsid w:val="007665FC"/>
    <w:rsid w:val="007B1541"/>
    <w:rsid w:val="00811F8D"/>
    <w:rsid w:val="00812CB9"/>
    <w:rsid w:val="00834508"/>
    <w:rsid w:val="0084589E"/>
    <w:rsid w:val="008E76DB"/>
    <w:rsid w:val="008F73C4"/>
    <w:rsid w:val="00903231"/>
    <w:rsid w:val="00936FF2"/>
    <w:rsid w:val="00956B4E"/>
    <w:rsid w:val="00960B66"/>
    <w:rsid w:val="009910C7"/>
    <w:rsid w:val="009D3375"/>
    <w:rsid w:val="00A45D45"/>
    <w:rsid w:val="00A57128"/>
    <w:rsid w:val="00AC57AE"/>
    <w:rsid w:val="00B3425A"/>
    <w:rsid w:val="00B35971"/>
    <w:rsid w:val="00B74BAC"/>
    <w:rsid w:val="00BA17CD"/>
    <w:rsid w:val="00BA24D6"/>
    <w:rsid w:val="00D949B6"/>
    <w:rsid w:val="00D965B2"/>
    <w:rsid w:val="00DB6BE2"/>
    <w:rsid w:val="00DD2520"/>
    <w:rsid w:val="00E204AA"/>
    <w:rsid w:val="00FC4DD8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2524"/>
    <w:pPr>
      <w:ind w:firstLine="720"/>
    </w:pPr>
    <w:rPr>
      <w:rFonts w:ascii="Consultant" w:eastAsia="Times New Roman" w:hAnsi="Consultant"/>
      <w:sz w:val="24"/>
    </w:rPr>
  </w:style>
  <w:style w:type="paragraph" w:styleId="a3">
    <w:name w:val="Body Text"/>
    <w:basedOn w:val="a"/>
    <w:link w:val="a4"/>
    <w:uiPriority w:val="99"/>
    <w:rsid w:val="005C2524"/>
    <w:pPr>
      <w:spacing w:after="0" w:line="240" w:lineRule="auto"/>
      <w:ind w:right="4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5C252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5C2524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5C2524"/>
    <w:pPr>
      <w:spacing w:after="120" w:line="240" w:lineRule="auto"/>
      <w:ind w:left="794"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C2524"/>
    <w:rPr>
      <w:rFonts w:ascii="Courier New" w:hAnsi="Courier New"/>
      <w:snapToGrid w:val="0"/>
      <w:color w:val="000000"/>
      <w:sz w:val="20"/>
      <w:lang w:eastAsia="ru-RU"/>
    </w:rPr>
  </w:style>
  <w:style w:type="paragraph" w:styleId="2">
    <w:name w:val="Body Text 2"/>
    <w:basedOn w:val="a"/>
    <w:link w:val="20"/>
    <w:uiPriority w:val="99"/>
    <w:rsid w:val="005C2524"/>
    <w:pPr>
      <w:spacing w:before="40"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2524"/>
    <w:rPr>
      <w:rFonts w:ascii="Times New Roman" w:hAnsi="Times New Roman"/>
      <w:snapToGrid w:val="0"/>
      <w:sz w:val="20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5C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Normal">
    <w:name w:val="ConsPlusNormal"/>
    <w:rsid w:val="005C2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ST">
    <w:name w:val="__SUBST"/>
    <w:uiPriority w:val="99"/>
    <w:rsid w:val="005C2524"/>
    <w:rPr>
      <w:b/>
      <w:i/>
      <w:sz w:val="22"/>
    </w:rPr>
  </w:style>
  <w:style w:type="paragraph" w:customStyle="1" w:styleId="31">
    <w:name w:val="Заголовок 31"/>
    <w:uiPriority w:val="99"/>
    <w:rsid w:val="005C2524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5C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C2524"/>
    <w:rPr>
      <w:rFonts w:ascii="Courier New" w:hAnsi="Courier New"/>
      <w:sz w:val="20"/>
      <w:lang w:eastAsia="ru-RU"/>
    </w:rPr>
  </w:style>
  <w:style w:type="character" w:customStyle="1" w:styleId="73">
    <w:name w:val="Основной текст (7)3"/>
    <w:uiPriority w:val="99"/>
    <w:rsid w:val="00161697"/>
    <w:rPr>
      <w:rFonts w:ascii="Times New Roman" w:hAnsi="Times New Roman"/>
      <w:i/>
      <w:spacing w:val="0"/>
      <w:sz w:val="23"/>
    </w:rPr>
  </w:style>
  <w:style w:type="character" w:styleId="aa">
    <w:name w:val="Emphasis"/>
    <w:uiPriority w:val="99"/>
    <w:qFormat/>
    <w:rsid w:val="00161697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161697"/>
    <w:rPr>
      <w:rFonts w:ascii="Times New Roman" w:hAnsi="Times New Roman"/>
      <w:i/>
      <w:sz w:val="23"/>
      <w:shd w:val="clear" w:color="auto" w:fill="FFFFFF"/>
    </w:rPr>
  </w:style>
  <w:style w:type="character" w:customStyle="1" w:styleId="72">
    <w:name w:val="Основной текст (7)2"/>
    <w:uiPriority w:val="99"/>
    <w:rsid w:val="00161697"/>
    <w:rPr>
      <w:rFonts w:ascii="Times New Roman" w:hAnsi="Times New Roman"/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1697"/>
    <w:pPr>
      <w:shd w:val="clear" w:color="auto" w:fill="FFFFFF"/>
      <w:spacing w:before="60" w:after="60" w:line="240" w:lineRule="atLeast"/>
    </w:pPr>
    <w:rPr>
      <w:rFonts w:ascii="Times New Roman" w:hAnsi="Times New Roman"/>
      <w:i/>
      <w:sz w:val="23"/>
      <w:szCs w:val="20"/>
      <w:lang w:eastAsia="ru-RU"/>
    </w:rPr>
  </w:style>
  <w:style w:type="paragraph" w:styleId="ab">
    <w:name w:val="footer"/>
    <w:basedOn w:val="a"/>
    <w:link w:val="ac"/>
    <w:uiPriority w:val="99"/>
    <w:rsid w:val="00306F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06F77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58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2344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subject/>
  <dc:creator>UserName</dc:creator>
  <cp:keywords/>
  <dc:description/>
  <cp:lastModifiedBy>UserName</cp:lastModifiedBy>
  <cp:revision>3</cp:revision>
  <cp:lastPrinted>2014-05-08T04:29:00Z</cp:lastPrinted>
  <dcterms:created xsi:type="dcterms:W3CDTF">2015-04-10T09:30:00Z</dcterms:created>
  <dcterms:modified xsi:type="dcterms:W3CDTF">2015-04-10T11:45:00Z</dcterms:modified>
</cp:coreProperties>
</file>